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D7" w:rsidRPr="006E38A9" w:rsidRDefault="00D265D7" w:rsidP="00D265D7">
      <w:pPr>
        <w:tabs>
          <w:tab w:val="right" w:pos="8789"/>
        </w:tabs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r w:rsidRPr="006E38A9">
        <w:rPr>
          <w:rFonts w:ascii="Times New Roman" w:eastAsia="Calibri" w:hAnsi="Times New Roman" w:cs="Times New Roman"/>
          <w:b/>
        </w:rPr>
        <w:t>Rule 70(1</w:t>
      </w:r>
      <w:proofErr w:type="gramStart"/>
      <w:r w:rsidRPr="006E38A9">
        <w:rPr>
          <w:rFonts w:ascii="Times New Roman" w:eastAsia="Calibri" w:hAnsi="Times New Roman" w:cs="Times New Roman"/>
          <w:b/>
        </w:rPr>
        <w:t>)(</w:t>
      </w:r>
      <w:proofErr w:type="gramEnd"/>
      <w:r w:rsidRPr="006E38A9">
        <w:rPr>
          <w:rFonts w:ascii="Times New Roman" w:eastAsia="Calibri" w:hAnsi="Times New Roman" w:cs="Times New Roman"/>
          <w:b/>
        </w:rPr>
        <w:t>c)</w:t>
      </w:r>
    </w:p>
    <w:p w:rsidR="00D265D7" w:rsidRPr="006E38A9" w:rsidRDefault="00D265D7" w:rsidP="00D265D7">
      <w:pPr>
        <w:keepNext/>
        <w:keepLines/>
        <w:tabs>
          <w:tab w:val="right" w:pos="9026"/>
        </w:tabs>
        <w:autoSpaceDE w:val="0"/>
        <w:autoSpaceDN w:val="0"/>
        <w:adjustRightInd w:val="0"/>
        <w:spacing w:before="160" w:after="72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3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Form 56B</w:t>
      </w:r>
      <w:r w:rsidRPr="006E3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Written Submissions for the Respondent</w:t>
      </w:r>
    </w:p>
    <w:p w:rsidR="00D265D7" w:rsidRPr="006E38A9" w:rsidRDefault="00D265D7" w:rsidP="00D265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38A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6E38A9">
        <w:rPr>
          <w:rFonts w:ascii="Times New Roman" w:eastAsia="Calibri" w:hAnsi="Times New Roman" w:cs="Times New Roman"/>
          <w:i/>
          <w:sz w:val="24"/>
          <w:szCs w:val="24"/>
        </w:rPr>
        <w:t>insert</w:t>
      </w:r>
      <w:proofErr w:type="gramEnd"/>
      <w:r w:rsidRPr="006E38A9">
        <w:rPr>
          <w:rFonts w:ascii="Times New Roman" w:eastAsia="Calibri" w:hAnsi="Times New Roman" w:cs="Times New Roman"/>
          <w:i/>
          <w:sz w:val="24"/>
          <w:szCs w:val="24"/>
        </w:rPr>
        <w:t xml:space="preserve"> front sheet</w:t>
      </w:r>
      <w:r w:rsidRPr="006E38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65D7" w:rsidRPr="006E38A9" w:rsidRDefault="00D265D7" w:rsidP="00D265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5D7" w:rsidRPr="006E38A9" w:rsidRDefault="00D265D7" w:rsidP="00D265D7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 xml:space="preserve">WRITTEN SUBMISSIONS OF THE RESPONDENT TO APPLICATION FOR PERMISSION TO APPEAL AGAINST SENTENCE/ APPEAL AGAINST SENTENCE </w:t>
      </w:r>
      <w:r w:rsidRPr="006E38A9">
        <w:rPr>
          <w:rFonts w:ascii="Times New Roman" w:eastAsia="Calibri" w:hAnsi="Times New Roman" w:cs="Times New Roman"/>
          <w:i/>
          <w:sz w:val="23"/>
        </w:rPr>
        <w:t>(delete whichever is inapplicable)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1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FACTS OR </w:t>
      </w:r>
      <w:bookmarkStart w:id="0" w:name="_GoBack"/>
      <w:bookmarkEnd w:id="0"/>
      <w:r w:rsidRPr="006E38A9">
        <w:rPr>
          <w:rFonts w:ascii="Times New Roman" w:eastAsia="Calibri" w:hAnsi="Times New Roman" w:cs="Times New Roman"/>
          <w:b/>
          <w:sz w:val="23"/>
          <w:szCs w:val="23"/>
        </w:rPr>
        <w:t>FINDINGS DISPUTED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2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LEGISLATIVE PROVISIONS 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3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>ARGUMENT IN RESPONSE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tabs>
          <w:tab w:val="right" w:pos="8789"/>
        </w:tabs>
        <w:spacing w:after="120" w:line="276" w:lineRule="auto"/>
        <w:rPr>
          <w:rFonts w:ascii="Times New Roman" w:eastAsia="Calibri" w:hAnsi="Times New Roman" w:cs="Times New Roman"/>
          <w:b/>
          <w:sz w:val="24"/>
          <w:szCs w:val="23"/>
        </w:rPr>
      </w:pPr>
    </w:p>
    <w:p w:rsidR="00D265D7" w:rsidRPr="006E38A9" w:rsidRDefault="00D265D7" w:rsidP="00D265D7">
      <w:pPr>
        <w:tabs>
          <w:tab w:val="right" w:pos="8789"/>
        </w:tabs>
        <w:spacing w:after="120" w:line="276" w:lineRule="auto"/>
        <w:rPr>
          <w:rFonts w:ascii="Times New Roman" w:eastAsia="Calibri" w:hAnsi="Times New Roman" w:cs="Times New Roman"/>
          <w:sz w:val="24"/>
          <w:szCs w:val="23"/>
        </w:rPr>
      </w:pPr>
      <w:r w:rsidRPr="006E38A9">
        <w:rPr>
          <w:rFonts w:ascii="Times New Roman" w:eastAsia="Calibri" w:hAnsi="Times New Roman" w:cs="Times New Roman"/>
          <w:sz w:val="24"/>
          <w:szCs w:val="23"/>
        </w:rPr>
        <w:t xml:space="preserve">……………………………………… </w:t>
      </w:r>
    </w:p>
    <w:p w:rsidR="00D265D7" w:rsidRPr="006E38A9" w:rsidRDefault="00D265D7" w:rsidP="00D265D7">
      <w:pPr>
        <w:tabs>
          <w:tab w:val="right" w:pos="8789"/>
        </w:tabs>
        <w:spacing w:after="120" w:line="276" w:lineRule="auto"/>
        <w:rPr>
          <w:rFonts w:ascii="Times New Roman" w:eastAsia="Calibri" w:hAnsi="Times New Roman" w:cs="Times New Roman"/>
          <w:sz w:val="24"/>
          <w:szCs w:val="23"/>
        </w:rPr>
      </w:pPr>
      <w:r w:rsidRPr="006E38A9">
        <w:rPr>
          <w:rFonts w:ascii="Times New Roman" w:eastAsia="Calibri" w:hAnsi="Times New Roman" w:cs="Times New Roman"/>
          <w:b/>
          <w:sz w:val="24"/>
          <w:szCs w:val="23"/>
        </w:rPr>
        <w:t>Date</w:t>
      </w:r>
      <w:r w:rsidRPr="006E38A9">
        <w:rPr>
          <w:rFonts w:ascii="Times New Roman" w:eastAsia="Calibri" w:hAnsi="Times New Roman" w:cs="Times New Roman"/>
          <w:sz w:val="24"/>
          <w:szCs w:val="23"/>
        </w:rPr>
        <w:t>:</w:t>
      </w:r>
    </w:p>
    <w:p w:rsidR="00D265D7" w:rsidRPr="006E38A9" w:rsidRDefault="00D265D7" w:rsidP="00D265D7">
      <w:pPr>
        <w:spacing w:after="0" w:line="240" w:lineRule="auto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Counsel’s name</w:t>
      </w:r>
    </w:p>
    <w:p w:rsidR="00D265D7" w:rsidRPr="006E38A9" w:rsidRDefault="00D265D7" w:rsidP="00D265D7">
      <w:pPr>
        <w:spacing w:after="0" w:line="240" w:lineRule="auto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Counsel’s email address</w:t>
      </w:r>
    </w:p>
    <w:p w:rsidR="00D265D7" w:rsidRPr="006E38A9" w:rsidRDefault="00D265D7" w:rsidP="00D265D7">
      <w:pPr>
        <w:spacing w:after="200" w:line="240" w:lineRule="auto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Counsel’s telephone number</w:t>
      </w:r>
    </w:p>
    <w:p w:rsidR="00D265D7" w:rsidRPr="006E38A9" w:rsidRDefault="00D265D7" w:rsidP="00D265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265D7" w:rsidRPr="006E3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7"/>
    <w:rsid w:val="003B391B"/>
    <w:rsid w:val="00A21902"/>
    <w:rsid w:val="00D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0874-137C-4A71-AA3E-A112EA6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DFDE6-97A4-47B6-A922-419D1A0DE55B}"/>
</file>

<file path=customXml/itemProps2.xml><?xml version="1.0" encoding="utf-8"?>
<ds:datastoreItem xmlns:ds="http://schemas.openxmlformats.org/officeDocument/2006/customXml" ds:itemID="{12DF76D8-FEC9-49F3-80A4-B16EF4A15811}"/>
</file>

<file path=customXml/itemProps3.xml><?xml version="1.0" encoding="utf-8"?>
<ds:datastoreItem xmlns:ds="http://schemas.openxmlformats.org/officeDocument/2006/customXml" ds:itemID="{E7326D02-9205-4D2C-B163-793A96057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56B - Written Submissions for the Respondent</dc:title>
  <dc:subject>Supreme Court Criminal Supplementary Rules 2014</dc:subject>
  <dc:creator>Courts Administration Authority</dc:creator>
  <cp:keywords/>
  <dc:description>inserted by Amendment No. 4 effective 1 December 2017</dc:description>
  <dcterms:created xsi:type="dcterms:W3CDTF">2017-11-27T03:51:00Z</dcterms:created>
  <dcterms:modified xsi:type="dcterms:W3CDTF">2017-11-27T04:05:00Z</dcterms:modified>
</cp:coreProperties>
</file>